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7"/>
        <w:rPr>
          <w:highlight w:val="white"/>
        </w:rPr>
      </w:pPr>
      <w:r>
        <w:rPr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7731" cy="609918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67731" cy="609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83pt;height:48.03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white"/>
        </w:rPr>
      </w:r>
      <w:r>
        <w:rPr>
          <w:highlight w:val="white"/>
        </w:rPr>
      </w:r>
    </w:p>
    <w:p>
      <w:pPr>
        <w:rPr>
          <w:sz w:val="10"/>
          <w:szCs w:val="10"/>
          <w:highlight w:val="white"/>
        </w:rPr>
      </w:pP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  <w:r>
        <w:rPr>
          <w:sz w:val="10"/>
          <w:szCs w:val="10"/>
          <w:highlight w:val="white"/>
        </w:rPr>
      </w:r>
    </w:p>
    <w:p>
      <w:pPr>
        <w:pStyle w:val="757"/>
        <w:rPr>
          <w:szCs w:val="32"/>
          <w:highlight w:val="white"/>
        </w:rPr>
      </w:pPr>
      <w:r>
        <w:rPr>
          <w:szCs w:val="32"/>
          <w:highlight w:val="white"/>
        </w:rPr>
        <w:t xml:space="preserve">АДМИНИСТРАЦИЯ ГОРОДА НИЖНЕГО НОВГОРОДА</w:t>
      </w:r>
      <w:r>
        <w:rPr>
          <w:szCs w:val="32"/>
          <w:highlight w:val="white"/>
        </w:rPr>
      </w:r>
      <w:r>
        <w:rPr>
          <w:szCs w:val="32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pStyle w:val="711"/>
        <w:rPr>
          <w:spacing w:val="20"/>
          <w:sz w:val="36"/>
          <w:szCs w:val="36"/>
          <w:highlight w:val="white"/>
        </w:rPr>
      </w:pPr>
      <w:r>
        <w:rPr>
          <w:spacing w:val="20"/>
          <w:sz w:val="36"/>
          <w:szCs w:val="36"/>
          <w:highlight w:val="white"/>
        </w:rPr>
        <w:t xml:space="preserve">ПОСТАНОВЛЕНИЕ</w:t>
      </w:r>
      <w:r>
        <w:rPr>
          <w:spacing w:val="20"/>
          <w:sz w:val="36"/>
          <w:szCs w:val="36"/>
          <w:highlight w:val="white"/>
        </w:rPr>
      </w:r>
      <w:r>
        <w:rPr>
          <w:spacing w:val="20"/>
          <w:sz w:val="36"/>
          <w:szCs w:val="36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lang w:val="en-US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p>
      <w:pPr>
        <w:rPr>
          <w:sz w:val="18"/>
          <w:szCs w:val="18"/>
          <w:highlight w:val="white"/>
        </w:rPr>
      </w:pPr>
      <w:r>
        <w:rPr>
          <w:sz w:val="18"/>
          <w:szCs w:val="18"/>
          <w:highlight w:val="white"/>
          <w:lang w:val="en-US"/>
        </w:rPr>
      </w:r>
      <w:r>
        <w:rPr>
          <w:sz w:val="18"/>
          <w:szCs w:val="18"/>
          <w:highlight w:val="white"/>
        </w:rPr>
      </w:r>
      <w:r>
        <w:rPr>
          <w:sz w:val="18"/>
          <w:szCs w:val="18"/>
          <w:highlight w:val="white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394"/>
        <w:gridCol w:w="425"/>
        <w:gridCol w:w="2693"/>
      </w:tblGrid>
      <w:tr>
        <w:tblPrEx/>
        <w:trPr/>
        <w:tc>
          <w:tcPr>
            <w:tcBorders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  <w:t xml:space="preserve">№</w:t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b/>
                <w:bCs/>
                <w:sz w:val="24"/>
                <w:highlight w:val="white"/>
              </w:rPr>
            </w:pP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  <w:r>
              <w:rPr>
                <w:b/>
                <w:bCs/>
                <w:sz w:val="24"/>
                <w:highlight w:val="white"/>
              </w:rPr>
            </w:r>
          </w:p>
        </w:tc>
      </w:tr>
    </w:tbl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5"/>
        <w:gridCol w:w="3890"/>
        <w:gridCol w:w="729"/>
      </w:tblGrid>
      <w:tr>
        <w:tblPrEx/>
        <w:trPr>
          <w:trHeight w:val="5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5" w:type="dxa"/>
            <w:textDirection w:val="lrTb"/>
            <w:noWrap w:val="false"/>
          </w:tcPr>
          <w:p>
            <w:pPr>
              <w:ind w:left="-110" w:right="-397" w:hanging="10"/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163830</wp:posOffset>
                      </wp:positionV>
                      <wp:extent cx="2728595" cy="1005205"/>
                      <wp:effectExtent l="0" t="0" r="0" b="0"/>
                      <wp:wrapNone/>
                      <wp:docPr id="2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0" y="0"/>
                                <a:ext cx="2728595" cy="1005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left="-142"/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  <w:t xml:space="preserve">О внесении изменений в    постановление администрации   города Н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ижнего Новгорода от 25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.03.2026 № 2211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  <w:highlight w:val="whit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rStyle w:val="910"/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ind w:left="-142"/>
                                    <w:jc w:val="both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r>
                                </w:p>
                                <w:p>
                                  <w:r/>
                                  <w:r/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2" type="#_x0000_t202" style="position:absolute;z-index:524288;o:allowoverlap:true;o:allowincell:true;mso-position-horizontal-relative:text;margin-left:1.75pt;mso-position-horizontal:absolute;mso-position-vertical-relative:text;margin-top:12.90pt;mso-position-vertical:absolute;width:214.85pt;height:79.15pt;mso-wrap-distance-left:9.00pt;mso-wrap-distance-top:0.00pt;mso-wrap-distance-right:9.00pt;mso-wrap-distance-bottom:0.00pt;visibility:visible;" fillcolor="#FFFFFF" stroked="f">
                      <v:textbox inset="0,0,0,0">
                        <w:txbxContent>
                          <w:p>
                            <w:pPr>
                              <w:ind w:left="-142"/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  <w:t xml:space="preserve">О внесении изменений в    постановление администрации   города Н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ижнего Новгорода от 25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.03.2026 № 2211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Style w:val="910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left="-142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  <w:highlight w:val="white"/>
              </w:rPr>
              <w:t xml:space="preserve">┌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90" w:type="dxa"/>
            <w:textDirection w:val="lrTb"/>
            <w:noWrap w:val="false"/>
          </w:tcPr>
          <w:p>
            <w:pPr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Calibri" w:hAnsi="Calibri"/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9" w:type="dxa"/>
            <w:textDirection w:val="lrTb"/>
            <w:noWrap w:val="false"/>
          </w:tcPr>
          <w:p>
            <w:pPr>
              <w:jc w:val="both"/>
              <w:rPr>
                <w:rFonts w:ascii="Calibri" w:hAnsi="Calibri"/>
                <w:sz w:val="28"/>
                <w:szCs w:val="28"/>
                <w:highlight w:val="white"/>
              </w:rPr>
            </w:pPr>
            <w:r>
              <w:rPr>
                <w:rFonts w:ascii="Arial" w:hAnsi="Arial" w:cs="Arial"/>
                <w:sz w:val="28"/>
                <w:szCs w:val="28"/>
                <w:highlight w:val="white"/>
              </w:rPr>
              <w:t xml:space="preserve">┐</w:t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  <w:r>
              <w:rPr>
                <w:rFonts w:ascii="Calibri" w:hAnsi="Calibri"/>
                <w:sz w:val="28"/>
                <w:szCs w:val="28"/>
                <w:highlight w:val="white"/>
              </w:rPr>
            </w:r>
          </w:p>
        </w:tc>
      </w:tr>
    </w:tbl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55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5"/>
      </w:tblGrid>
      <w:tr>
        <w:tblPrEx/>
        <w:trPr>
          <w:cantSplit/>
          <w:trHeight w:val="35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555" w:type="dxa"/>
            <w:textDirection w:val="lrTb"/>
            <w:noWrap w:val="false"/>
          </w:tcPr>
          <w:p>
            <w:pPr>
              <w:tabs>
                <w:tab w:val="left" w:pos="606" w:leader="none"/>
                <w:tab w:val="left" w:pos="907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  <w:p>
            <w:pPr>
              <w:tabs>
                <w:tab w:val="left" w:pos="606" w:leader="none"/>
                <w:tab w:val="left" w:pos="907" w:leader="none"/>
              </w:tabs>
              <w:rPr>
                <w:b/>
                <w:bCs/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  <w:r>
              <w:rPr>
                <w:b/>
                <w:bCs/>
                <w:sz w:val="28"/>
                <w:szCs w:val="28"/>
                <w:highlight w:val="white"/>
              </w:rPr>
            </w:r>
          </w:p>
        </w:tc>
      </w:tr>
    </w:tbl>
    <w:p>
      <w:pPr>
        <w:pStyle w:val="911"/>
        <w:ind w:firstLine="567"/>
        <w:jc w:val="both"/>
        <w:spacing w:line="360" w:lineRule="auto"/>
        <w:widowControl/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pPr>
      <w:r>
        <w:rPr>
          <w:rStyle w:val="912"/>
          <w:rFonts w:ascii="Times New Roman" w:hAnsi="Times New Roman"/>
          <w:sz w:val="28"/>
          <w:szCs w:val="28"/>
          <w:highlight w:val="white"/>
        </w:rPr>
        <w:t xml:space="preserve">В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соответствии с </w:t>
      </w:r>
      <w:hyperlink r:id="rId11" w:tooltip="consultantplus://offline/ref=7342ACF4A35DD9A2A64A03214AFF8906DBFB0BA907B13E65B4CBC2BC7461697DAAI423L" w:history="1">
        <w:r>
          <w:rPr>
            <w:rStyle w:val="912"/>
            <w:rFonts w:ascii="Times New Roman" w:hAnsi="Times New Roman"/>
            <w:color w:val="000000"/>
            <w:sz w:val="28"/>
            <w:szCs w:val="28"/>
            <w:highlight w:val="white"/>
          </w:rPr>
          <w:t xml:space="preserve">приказом</w:t>
        </w:r>
      </w:hyperlink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министерства промышленност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и, торговли и предпринимательства Нижегородской области от 13.09.2016 № 143 «О Порядке разработки и утверждения схем размещения нестационарных торговых объектов»,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Уставом муниципального образования город Нижний Новгород, постановлением администрации горо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да Нижнего Новгорода от 15.04.2026 № 2992 «О размещении нестационарных торговых объектов на территории муниципального образования городской округ город Нижний Новгород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», а также на основании протоколов заседаний </w:t>
      </w:r>
      <w:r>
        <w:rPr>
          <w:rFonts w:ascii="Times New Roman" w:hAnsi="Times New Roman"/>
          <w:sz w:val="28"/>
          <w:szCs w:val="28"/>
          <w:highlight w:val="white"/>
        </w:rPr>
        <w:t xml:space="preserve">городских комиссии по </w:t>
      </w:r>
      <w:r>
        <w:rPr>
          <w:rFonts w:ascii="Times New Roman" w:hAnsi="Times New Roman"/>
          <w:sz w:val="28"/>
          <w:szCs w:val="28"/>
          <w:highlight w:val="white"/>
        </w:rPr>
        <w:t xml:space="preserve">организации деятельности НТО на территории города Нижнего Новгорода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от 18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.03.2026 № ГК-12-03⁄2026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,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от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23.04.2026 № ГК-18-04⁄2026</w:t>
      </w:r>
      <w:r>
        <w:rPr>
          <w:rFonts w:ascii="Times New Roman" w:hAnsi="Times New Roman"/>
          <w:sz w:val="28"/>
          <w:szCs w:val="28"/>
          <w:highlight w:val="white"/>
        </w:rPr>
        <w:t xml:space="preserve">, от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27.04.2026 № ГК-19-04⁄2026,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а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д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ми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нистрация города Нижнег</w:t>
      </w:r>
      <w:r>
        <w:rPr>
          <w:rStyle w:val="912"/>
          <w:rFonts w:ascii="Times New Roman" w:hAnsi="Times New Roman"/>
          <w:color w:val="000000"/>
          <w:sz w:val="28"/>
          <w:szCs w:val="28"/>
          <w:highlight w:val="white"/>
        </w:rPr>
        <w:t xml:space="preserve">о Новгорода </w:t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  <w:t xml:space="preserve">постановляет:</w:t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r>
      <w:r>
        <w:rPr>
          <w:rStyle w:val="912"/>
          <w:rFonts w:ascii="Times New Roman" w:hAnsi="Times New Roman"/>
          <w:b/>
          <w:color w:val="000000"/>
          <w:spacing w:val="20"/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1. Внести следующие изменения в </w:t>
      </w:r>
      <w:hyperlink r:id="rId12" w:tooltip="consultantplus://offline/ref=7FDBFA0E72F83E12CD6E487F47C67AAC0A83A547DA4CC05496BEF2B098CB728088BBACCB45799AF7ACEF55ACCE1162D48AbBd6O" w:history="1">
        <w:r>
          <w:rPr>
            <w:sz w:val="28"/>
            <w:szCs w:val="28"/>
            <w:highlight w:val="white"/>
          </w:rPr>
          <w:t xml:space="preserve">постановление</w:t>
        </w:r>
      </w:hyperlink>
      <w:r>
        <w:rPr>
          <w:sz w:val="28"/>
          <w:szCs w:val="28"/>
          <w:highlight w:val="white"/>
        </w:rPr>
        <w:t xml:space="preserve"> администрации города Нижнего Новг</w:t>
      </w:r>
      <w:r>
        <w:rPr>
          <w:sz w:val="28"/>
          <w:szCs w:val="28"/>
          <w:highlight w:val="white"/>
        </w:rPr>
        <w:t xml:space="preserve">орода </w:t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25.03.2026 № 22</w:t>
      </w:r>
      <w:r>
        <w:rPr>
          <w:sz w:val="28"/>
          <w:szCs w:val="28"/>
          <w:highlight w:val="white"/>
        </w:rPr>
        <w:t xml:space="preserve">11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 утверждении схемы размещения </w:t>
      </w:r>
      <w:r>
        <w:rPr>
          <w:sz w:val="28"/>
          <w:szCs w:val="28"/>
          <w:highlight w:val="white"/>
        </w:rPr>
        <w:t xml:space="preserve">нестационарных торговых объектов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территории муниципального об</w:t>
      </w:r>
      <w:r>
        <w:rPr>
          <w:sz w:val="28"/>
          <w:szCs w:val="28"/>
          <w:highlight w:val="white"/>
        </w:rPr>
        <w:t xml:space="preserve">разования городской округ город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Нижний Новгород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1.1. В пункте 1.1. приложения №1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Автозаводского района города </w:t>
      </w:r>
      <w:r>
        <w:rPr>
          <w:sz w:val="28"/>
          <w:szCs w:val="28"/>
          <w:highlight w:val="white"/>
        </w:rPr>
        <w:t xml:space="preserve">Нижнего Новгорода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1.1.1 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подпункт</w:t>
      </w:r>
      <w:r>
        <w:rPr>
          <w:sz w:val="28"/>
          <w:szCs w:val="28"/>
          <w:highlight w:val="white"/>
        </w:rPr>
        <w:t xml:space="preserve">е </w:t>
      </w:r>
      <w:r>
        <w:rPr>
          <w:sz w:val="28"/>
          <w:szCs w:val="28"/>
          <w:highlight w:val="white"/>
        </w:rPr>
        <w:t xml:space="preserve">1.1.361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столбце 5 слова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епродтовары (сотовая связь)</w:t>
      </w:r>
      <w:r>
        <w:rPr>
          <w:sz w:val="28"/>
          <w:szCs w:val="28"/>
          <w:highlight w:val="white"/>
        </w:rPr>
        <w:t xml:space="preserve">» заменить</w:t>
      </w:r>
      <w:r>
        <w:rPr>
          <w:sz w:val="28"/>
          <w:szCs w:val="28"/>
          <w:highlight w:val="white"/>
        </w:rPr>
        <w:t xml:space="preserve"> словами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непродтовары, цветы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highlight w:val="white"/>
        </w:rPr>
      </w:pPr>
      <w:r>
        <w:rPr>
          <w:sz w:val="28"/>
          <w:szCs w:val="28"/>
          <w:highlight w:val="white"/>
        </w:rPr>
        <w:t xml:space="preserve">1.2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пункте 5</w:t>
      </w:r>
      <w:r>
        <w:rPr>
          <w:sz w:val="28"/>
          <w:szCs w:val="28"/>
          <w:highlight w:val="white"/>
        </w:rPr>
        <w:t xml:space="preserve">.1. приложения</w:t>
      </w:r>
      <w:r>
        <w:rPr>
          <w:sz w:val="28"/>
          <w:szCs w:val="28"/>
          <w:highlight w:val="white"/>
        </w:rPr>
        <w:t xml:space="preserve"> 5 «</w:t>
      </w:r>
      <w:r>
        <w:rPr>
          <w:sz w:val="28"/>
          <w:szCs w:val="28"/>
          <w:highlight w:val="white"/>
        </w:rPr>
        <w:t xml:space="preserve">Схема размещения нестационарных торговых объектов круглогодичного размещения на территории </w:t>
      </w:r>
      <w:r>
        <w:rPr>
          <w:sz w:val="28"/>
          <w:szCs w:val="28"/>
          <w:highlight w:val="white"/>
        </w:rPr>
        <w:t xml:space="preserve">Нижегородского района города Нижнего Н</w:t>
      </w:r>
      <w:r>
        <w:rPr>
          <w:sz w:val="28"/>
          <w:szCs w:val="28"/>
          <w:highlight w:val="white"/>
        </w:rPr>
        <w:t xml:space="preserve">овгорода</w:t>
      </w:r>
      <w:r>
        <w:rPr>
          <w:sz w:val="28"/>
          <w:szCs w:val="28"/>
          <w:highlight w:val="white"/>
        </w:rPr>
        <w:t xml:space="preserve">»: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1.6.1 </w:t>
      </w:r>
      <w:r>
        <w:rPr>
          <w:sz w:val="28"/>
          <w:szCs w:val="28"/>
          <w:highlight w:val="white"/>
        </w:rPr>
        <w:t xml:space="preserve">Исключить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подпун</w:t>
      </w:r>
      <w:r>
        <w:rPr>
          <w:sz w:val="28"/>
          <w:szCs w:val="28"/>
          <w:highlight w:val="white"/>
        </w:rPr>
        <w:t xml:space="preserve">кт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5.1.160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1.6.3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Дополнить подпунктом 5</w:t>
      </w:r>
      <w:r>
        <w:rPr>
          <w:sz w:val="28"/>
          <w:szCs w:val="28"/>
          <w:highlight w:val="white"/>
        </w:rPr>
        <w:t xml:space="preserve">.1.223</w:t>
      </w:r>
      <w:r>
        <w:rPr>
          <w:sz w:val="28"/>
          <w:szCs w:val="28"/>
          <w:highlight w:val="white"/>
        </w:rPr>
        <w:t xml:space="preserve"> следующего содержания:</w:t>
      </w:r>
      <w:r/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dxa"/>
        <w:tblInd w:w="-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426"/>
        <w:gridCol w:w="1984"/>
        <w:gridCol w:w="709"/>
        <w:gridCol w:w="1276"/>
        <w:gridCol w:w="2409"/>
        <w:gridCol w:w="851"/>
      </w:tblGrid>
      <w:tr>
        <w:tblPrEx/>
        <w:trPr>
          <w:trHeight w:val="7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2"/>
                <w:szCs w:val="22"/>
                <w:highlight w:val="yellow"/>
                <w14:ligatures w14:val="none"/>
              </w:rPr>
            </w:pPr>
            <w:r>
              <w:rPr>
                <w:sz w:val="22"/>
                <w:szCs w:val="22"/>
                <w:highlight w:val="yellow"/>
                <w:lang w:eastAsia="zh-CN"/>
              </w:rPr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5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.1.223</w:t>
            </w:r>
            <w:r>
              <w:rPr>
                <w:sz w:val="22"/>
                <w:szCs w:val="22"/>
                <w:highlight w:val="yellow"/>
                <w14:ligatures w14:val="none"/>
              </w:rPr>
            </w:r>
            <w:r>
              <w:rPr>
                <w:sz w:val="22"/>
                <w:szCs w:val="22"/>
                <w:highlight w:val="yellow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Казанская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наб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.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у д. 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none"/>
                <w:lang w:eastAsia="zh-CN"/>
              </w:rPr>
              <w:t xml:space="preserve">павильон</w:t>
            </w:r>
            <w:r>
              <w:rPr>
                <w:sz w:val="22"/>
                <w:szCs w:val="22"/>
                <w:highlight w:val="white"/>
                <w:lang w:eastAsia="zh-CN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родовольственные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, не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п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родовольственные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 </w:t>
            </w:r>
            <w:r>
              <w:rPr>
                <w:sz w:val="22"/>
                <w:szCs w:val="22"/>
                <w:highlight w:val="white"/>
                <w:lang w:eastAsia="zh-CN"/>
              </w:rPr>
              <w:t xml:space="preserve">товары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2"/>
                <w:szCs w:val="22"/>
                <w:highlight w:val="white"/>
                <w:lang w:eastAsia="zh-CN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2"/>
                <w:szCs w:val="22"/>
                <w:highlight w:val="none"/>
                <w:lang w:eastAsia="zh-CN"/>
              </w:rPr>
              <w:t xml:space="preserve">9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собственность</w:t>
            </w:r>
            <w:r/>
          </w:p>
          <w:p>
            <w:pPr>
              <w:jc w:val="center"/>
              <w:spacing w:line="240" w:lineRule="auto"/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Нижегородской</w:t>
            </w:r>
            <w:r/>
          </w:p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области</w:t>
            </w:r>
            <w:r/>
            <w:r>
              <w:rPr>
                <w:sz w:val="22"/>
                <w:szCs w:val="22"/>
                <w:highlight w:val="white"/>
                <w:lang w:eastAsia="zh-CN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  <w:lang w:eastAsia="zh-CN"/>
              </w:rPr>
              <w:t xml:space="preserve">СМСП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информационной политики администрации города Нижнего Новгорода обеспечить в течение пяти рабочих дней со дня издания опубликование настоящего постановления в официальном печатном средстве массовой информации - газете «День гор</w:t>
      </w:r>
      <w:r>
        <w:rPr>
          <w:sz w:val="28"/>
          <w:szCs w:val="28"/>
          <w:highlight w:val="white"/>
        </w:rPr>
        <w:t xml:space="preserve">ода. Нижний Новгород», в газете «Маяк+».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Юридическому департаменту администрации города Нижнего Новгорода (</w:t>
      </w:r>
      <w:r>
        <w:rPr>
          <w:sz w:val="28"/>
          <w:szCs w:val="28"/>
          <w:highlight w:val="white"/>
        </w:rPr>
        <w:t xml:space="preserve">Витушкина</w:t>
      </w:r>
      <w:r>
        <w:rPr>
          <w:sz w:val="28"/>
          <w:szCs w:val="28"/>
          <w:highlight w:val="white"/>
        </w:rPr>
        <w:t xml:space="preserve"> Т.А.) обеспечить в течение пяти рабочи</w:t>
      </w:r>
      <w:r>
        <w:rPr>
          <w:sz w:val="28"/>
          <w:szCs w:val="28"/>
          <w:highlight w:val="white"/>
        </w:rPr>
        <w:t xml:space="preserve">х дней со дня издания размещение настоящего постановления на официальном сайте администрации город</w:t>
      </w:r>
      <w:r>
        <w:rPr>
          <w:sz w:val="28"/>
          <w:szCs w:val="28"/>
          <w:highlight w:val="white"/>
        </w:rPr>
        <w:t xml:space="preserve">а в информационно-телекоммуникационной сети «Интернет».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line="36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</w:t>
      </w:r>
      <w:r>
        <w:rPr>
          <w:rFonts w:ascii="Times New Roman" w:hAnsi="Times New Roman"/>
          <w:sz w:val="28"/>
          <w:szCs w:val="28"/>
          <w:highlight w:val="white"/>
        </w:rPr>
        <w:t xml:space="preserve">Контроль за исполнением постановления возложить на директора департамента развития предпринимательства администрации города Нижнего Новгорода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Федичеву</w:t>
      </w:r>
      <w:r>
        <w:rPr>
          <w:rFonts w:ascii="Times New Roman" w:hAnsi="Times New Roman"/>
          <w:sz w:val="28"/>
          <w:szCs w:val="28"/>
          <w:highlight w:val="white"/>
        </w:rPr>
        <w:t xml:space="preserve"> Н.В.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jc w:val="both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spacing w:line="360" w:lineRule="auto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Глава города</w:t>
      </w:r>
      <w:r>
        <w:rPr>
          <w:rFonts w:ascii="Times New Roman" w:hAnsi="Times New Roman"/>
          <w:sz w:val="28"/>
          <w:szCs w:val="28"/>
          <w:highlight w:val="white"/>
        </w:rPr>
        <w:tab/>
        <w:t xml:space="preserve">     </w:t>
      </w: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Ю.В. </w:t>
      </w:r>
      <w:r>
        <w:rPr>
          <w:rFonts w:ascii="Times New Roman" w:hAnsi="Times New Roman"/>
          <w:sz w:val="28"/>
          <w:szCs w:val="28"/>
          <w:highlight w:val="white"/>
        </w:rPr>
        <w:t xml:space="preserve">Шалабаев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40"/>
          <w:szCs w:val="40"/>
          <w:highlight w:val="white"/>
        </w:rPr>
      </w:pPr>
      <w:r>
        <w:rPr>
          <w:rFonts w:ascii="Times New Roman" w:hAnsi="Times New Roman"/>
          <w:sz w:val="40"/>
          <w:szCs w:val="40"/>
          <w:highlight w:val="white"/>
        </w:rPr>
      </w:r>
      <w:r>
        <w:rPr>
          <w:rFonts w:ascii="Times New Roman" w:hAnsi="Times New Roman"/>
          <w:sz w:val="40"/>
          <w:szCs w:val="40"/>
          <w:highlight w:val="white"/>
        </w:rPr>
      </w:r>
      <w:r>
        <w:rPr>
          <w:rFonts w:ascii="Times New Roman" w:hAnsi="Times New Roman"/>
          <w:sz w:val="40"/>
          <w:szCs w:val="40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highlight w:val="white"/>
        </w:rPr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36"/>
          <w:highlight w:val="white"/>
        </w:rPr>
        <w:t xml:space="preserve">Н.В. </w:t>
      </w:r>
      <w:r>
        <w:rPr>
          <w:rFonts w:ascii="Times New Roman" w:hAnsi="Times New Roman"/>
          <w:sz w:val="28"/>
          <w:szCs w:val="36"/>
          <w:highlight w:val="white"/>
        </w:rPr>
        <w:t xml:space="preserve">Федичева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11"/>
        <w:ind w:left="-142"/>
        <w:jc w:val="both"/>
        <w:widowControl/>
        <w:rPr>
          <w:rFonts w:ascii="Times New Roman" w:hAnsi="Times New Roman"/>
          <w:sz w:val="40"/>
          <w:szCs w:val="48"/>
          <w:highlight w:val="white"/>
        </w:rPr>
      </w:pPr>
      <w:r>
        <w:rPr>
          <w:rFonts w:ascii="Times New Roman" w:hAnsi="Times New Roman"/>
          <w:sz w:val="28"/>
          <w:szCs w:val="36"/>
          <w:highlight w:val="white"/>
        </w:rPr>
        <w:t xml:space="preserve">435 58 41</w:t>
      </w:r>
      <w:r>
        <w:rPr>
          <w:rFonts w:ascii="Times New Roman" w:hAnsi="Times New Roman"/>
          <w:sz w:val="40"/>
          <w:szCs w:val="48"/>
          <w:highlight w:val="white"/>
        </w:rPr>
      </w:r>
      <w:r>
        <w:rPr>
          <w:rFonts w:ascii="Times New Roman" w:hAnsi="Times New Roman"/>
          <w:sz w:val="40"/>
          <w:szCs w:val="48"/>
          <w:highlight w:val="white"/>
        </w:rPr>
      </w:r>
    </w:p>
    <w:sectPr>
      <w:headerReference w:type="default" r:id="rId9"/>
      <w:footnotePr/>
      <w:endnotePr/>
      <w:type w:val="continuous"/>
      <w:pgSz w:w="11907" w:h="16834" w:orient="portrait"/>
      <w:pgMar w:top="1134" w:right="850" w:bottom="851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imSun">
    <w:panose1 w:val="02000506000000020000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Segoe U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2"/>
  </w:num>
  <w:num w:numId="5">
    <w:abstractNumId w:val="18"/>
  </w:num>
  <w:num w:numId="6">
    <w:abstractNumId w:val="9"/>
  </w:num>
  <w:num w:numId="7">
    <w:abstractNumId w:val="19"/>
  </w:num>
  <w:num w:numId="8">
    <w:abstractNumId w:val="12"/>
  </w:num>
  <w:num w:numId="9">
    <w:abstractNumId w:val="5"/>
  </w:num>
  <w:num w:numId="10">
    <w:abstractNumId w:val="15"/>
  </w:num>
  <w:num w:numId="11">
    <w:abstractNumId w:val="1"/>
  </w:num>
  <w:num w:numId="12">
    <w:abstractNumId w:val="16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  <w:num w:numId="17">
    <w:abstractNumId w:val="4"/>
  </w:num>
  <w:num w:numId="18">
    <w:abstractNumId w:val="0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5" w:default="1">
    <w:name w:val="Normal"/>
    <w:qFormat/>
    <w:rPr>
      <w:lang w:eastAsia="ru-RU"/>
    </w:rPr>
  </w:style>
  <w:style w:type="paragraph" w:styleId="706">
    <w:name w:val="Heading 1"/>
    <w:basedOn w:val="705"/>
    <w:next w:val="705"/>
    <w:link w:val="734"/>
    <w:qFormat/>
    <w:pPr>
      <w:ind w:firstLine="426"/>
      <w:jc w:val="both"/>
      <w:keepNext/>
      <w:outlineLvl w:val="0"/>
    </w:pPr>
    <w:rPr>
      <w:sz w:val="28"/>
    </w:rPr>
  </w:style>
  <w:style w:type="paragraph" w:styleId="707">
    <w:name w:val="Heading 2"/>
    <w:basedOn w:val="705"/>
    <w:next w:val="705"/>
    <w:link w:val="735"/>
    <w:qFormat/>
    <w:pPr>
      <w:keepNext/>
      <w:outlineLvl w:val="1"/>
    </w:pPr>
    <w:rPr>
      <w:sz w:val="28"/>
    </w:rPr>
  </w:style>
  <w:style w:type="paragraph" w:styleId="708">
    <w:name w:val="Heading 3"/>
    <w:basedOn w:val="705"/>
    <w:next w:val="705"/>
    <w:link w:val="736"/>
    <w:qFormat/>
    <w:pPr>
      <w:jc w:val="both"/>
      <w:keepNext/>
      <w:outlineLvl w:val="2"/>
    </w:pPr>
    <w:rPr>
      <w:sz w:val="28"/>
    </w:rPr>
  </w:style>
  <w:style w:type="paragraph" w:styleId="709">
    <w:name w:val="Heading 4"/>
    <w:basedOn w:val="705"/>
    <w:next w:val="705"/>
    <w:link w:val="737"/>
    <w:qFormat/>
    <w:pPr>
      <w:ind w:firstLine="851"/>
      <w:keepNext/>
      <w:outlineLvl w:val="3"/>
    </w:pPr>
    <w:rPr>
      <w:sz w:val="28"/>
    </w:rPr>
  </w:style>
  <w:style w:type="paragraph" w:styleId="710">
    <w:name w:val="Heading 5"/>
    <w:basedOn w:val="705"/>
    <w:next w:val="705"/>
    <w:link w:val="738"/>
    <w:qFormat/>
    <w:pPr>
      <w:keepNext/>
      <w:outlineLvl w:val="4"/>
    </w:pPr>
    <w:rPr>
      <w:sz w:val="24"/>
    </w:rPr>
  </w:style>
  <w:style w:type="paragraph" w:styleId="711">
    <w:name w:val="Heading 6"/>
    <w:basedOn w:val="705"/>
    <w:next w:val="705"/>
    <w:link w:val="739"/>
    <w:qFormat/>
    <w:pPr>
      <w:jc w:val="center"/>
      <w:keepNext/>
      <w:outlineLvl w:val="5"/>
    </w:pPr>
    <w:rPr>
      <w:b/>
      <w:sz w:val="44"/>
    </w:rPr>
  </w:style>
  <w:style w:type="paragraph" w:styleId="712">
    <w:name w:val="Heading 7"/>
    <w:basedOn w:val="705"/>
    <w:next w:val="705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705"/>
    <w:next w:val="705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705"/>
    <w:next w:val="705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character" w:styleId="718" w:customStyle="1">
    <w:name w:val="Heading 1 Char"/>
    <w:basedOn w:val="715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Heading 2 Char"/>
    <w:basedOn w:val="715"/>
    <w:uiPriority w:val="9"/>
    <w:rPr>
      <w:rFonts w:ascii="Arial" w:hAnsi="Arial" w:eastAsia="Arial" w:cs="Arial"/>
      <w:sz w:val="34"/>
    </w:rPr>
  </w:style>
  <w:style w:type="character" w:styleId="720" w:customStyle="1">
    <w:name w:val="Heading 3 Char"/>
    <w:basedOn w:val="715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Heading 4 Char"/>
    <w:basedOn w:val="715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Heading 5 Char"/>
    <w:basedOn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Heading 6 Char"/>
    <w:basedOn w:val="71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Heading 7 Char"/>
    <w:basedOn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5"/>
    <w:uiPriority w:val="10"/>
    <w:rPr>
      <w:sz w:val="48"/>
      <w:szCs w:val="48"/>
    </w:rPr>
  </w:style>
  <w:style w:type="character" w:styleId="728" w:customStyle="1">
    <w:name w:val="Subtitle Char"/>
    <w:basedOn w:val="715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Caption Char"/>
    <w:basedOn w:val="715"/>
    <w:uiPriority w:val="35"/>
    <w:rPr>
      <w:b/>
      <w:bCs/>
      <w:color w:val="4f81bd" w:themeColor="accent1"/>
      <w:sz w:val="18"/>
      <w:szCs w:val="18"/>
    </w:rPr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link w:val="706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link w:val="707"/>
    <w:uiPriority w:val="9"/>
    <w:rPr>
      <w:rFonts w:ascii="Arial" w:hAnsi="Arial" w:eastAsia="Arial" w:cs="Arial"/>
      <w:sz w:val="34"/>
    </w:rPr>
  </w:style>
  <w:style w:type="character" w:styleId="736" w:customStyle="1">
    <w:name w:val="Заголовок 3 Знак"/>
    <w:link w:val="708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Заголовок 4 Знак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Заголовок 5 Знак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Заголовок 6 Знак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05"/>
    <w:uiPriority w:val="34"/>
    <w:qFormat/>
    <w:pPr>
      <w:contextualSpacing/>
      <w:ind w:left="720"/>
    </w:pPr>
  </w:style>
  <w:style w:type="paragraph" w:styleId="744">
    <w:name w:val="No Spacing"/>
    <w:uiPriority w:val="1"/>
    <w:qFormat/>
  </w:style>
  <w:style w:type="paragraph" w:styleId="745">
    <w:name w:val="Title"/>
    <w:basedOn w:val="705"/>
    <w:next w:val="705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Заголовок Знак"/>
    <w:link w:val="745"/>
    <w:uiPriority w:val="10"/>
    <w:rPr>
      <w:sz w:val="48"/>
      <w:szCs w:val="48"/>
    </w:rPr>
  </w:style>
  <w:style w:type="paragraph" w:styleId="747">
    <w:name w:val="Subtitle"/>
    <w:basedOn w:val="705"/>
    <w:next w:val="705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 w:customStyle="1">
    <w:name w:val="Подзаголовок Знак"/>
    <w:link w:val="747"/>
    <w:uiPriority w:val="11"/>
    <w:rPr>
      <w:sz w:val="24"/>
      <w:szCs w:val="24"/>
    </w:rPr>
  </w:style>
  <w:style w:type="paragraph" w:styleId="749">
    <w:name w:val="Quote"/>
    <w:basedOn w:val="705"/>
    <w:next w:val="705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05"/>
    <w:next w:val="705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paragraph" w:styleId="753">
    <w:name w:val="Header"/>
    <w:basedOn w:val="705"/>
    <w:link w:val="908"/>
    <w:pPr>
      <w:tabs>
        <w:tab w:val="center" w:pos="4677" w:leader="none"/>
        <w:tab w:val="right" w:pos="9355" w:leader="none"/>
      </w:tabs>
    </w:pPr>
  </w:style>
  <w:style w:type="character" w:styleId="754" w:customStyle="1">
    <w:name w:val="Header Char"/>
    <w:uiPriority w:val="99"/>
  </w:style>
  <w:style w:type="paragraph" w:styleId="755">
    <w:name w:val="Footer"/>
    <w:basedOn w:val="705"/>
    <w:link w:val="909"/>
    <w:pPr>
      <w:tabs>
        <w:tab w:val="center" w:pos="4677" w:leader="none"/>
        <w:tab w:val="right" w:pos="9355" w:leader="none"/>
      </w:tabs>
    </w:pPr>
  </w:style>
  <w:style w:type="character" w:styleId="756" w:customStyle="1">
    <w:name w:val="Footer Char"/>
    <w:uiPriority w:val="99"/>
  </w:style>
  <w:style w:type="paragraph" w:styleId="757">
    <w:name w:val="Caption"/>
    <w:basedOn w:val="705"/>
    <w:next w:val="705"/>
    <w:link w:val="758"/>
    <w:qFormat/>
    <w:pPr>
      <w:jc w:val="center"/>
    </w:pPr>
    <w:rPr>
      <w:b/>
      <w:sz w:val="32"/>
    </w:rPr>
  </w:style>
  <w:style w:type="character" w:styleId="758" w:customStyle="1">
    <w:name w:val="Название объекта Знак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705"/>
    <w:link w:val="887"/>
    <w:uiPriority w:val="99"/>
    <w:semiHidden/>
    <w:unhideWhenUsed/>
    <w:pPr>
      <w:spacing w:after="40"/>
    </w:pPr>
    <w:rPr>
      <w:sz w:val="18"/>
    </w:rPr>
  </w:style>
  <w:style w:type="character" w:styleId="887" w:customStyle="1">
    <w:name w:val="Текст сноски Знак"/>
    <w:link w:val="886"/>
    <w:uiPriority w:val="99"/>
    <w:rPr>
      <w:sz w:val="18"/>
    </w:rPr>
  </w:style>
  <w:style w:type="character" w:styleId="888">
    <w:name w:val="footnote reference"/>
    <w:uiPriority w:val="99"/>
    <w:unhideWhenUsed/>
    <w:rPr>
      <w:vertAlign w:val="superscript"/>
    </w:rPr>
  </w:style>
  <w:style w:type="paragraph" w:styleId="889">
    <w:name w:val="endnote text"/>
    <w:basedOn w:val="705"/>
    <w:link w:val="890"/>
    <w:uiPriority w:val="99"/>
    <w:semiHidden/>
    <w:unhideWhenUsed/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705"/>
    <w:next w:val="705"/>
    <w:uiPriority w:val="39"/>
    <w:unhideWhenUsed/>
    <w:pPr>
      <w:spacing w:after="57"/>
    </w:pPr>
  </w:style>
  <w:style w:type="paragraph" w:styleId="893">
    <w:name w:val="toc 2"/>
    <w:basedOn w:val="705"/>
    <w:next w:val="705"/>
    <w:uiPriority w:val="39"/>
    <w:unhideWhenUsed/>
    <w:pPr>
      <w:ind w:left="283"/>
      <w:spacing w:after="57"/>
    </w:pPr>
  </w:style>
  <w:style w:type="paragraph" w:styleId="894">
    <w:name w:val="toc 3"/>
    <w:basedOn w:val="705"/>
    <w:next w:val="705"/>
    <w:uiPriority w:val="39"/>
    <w:unhideWhenUsed/>
    <w:pPr>
      <w:ind w:left="567"/>
      <w:spacing w:after="57"/>
    </w:pPr>
  </w:style>
  <w:style w:type="paragraph" w:styleId="895">
    <w:name w:val="toc 4"/>
    <w:basedOn w:val="705"/>
    <w:next w:val="705"/>
    <w:uiPriority w:val="39"/>
    <w:unhideWhenUsed/>
    <w:pPr>
      <w:ind w:left="850"/>
      <w:spacing w:after="57"/>
    </w:pPr>
  </w:style>
  <w:style w:type="paragraph" w:styleId="896">
    <w:name w:val="toc 5"/>
    <w:basedOn w:val="705"/>
    <w:next w:val="705"/>
    <w:uiPriority w:val="39"/>
    <w:unhideWhenUsed/>
    <w:pPr>
      <w:ind w:left="1134"/>
      <w:spacing w:after="57"/>
    </w:pPr>
  </w:style>
  <w:style w:type="paragraph" w:styleId="897">
    <w:name w:val="toc 6"/>
    <w:basedOn w:val="705"/>
    <w:next w:val="705"/>
    <w:uiPriority w:val="39"/>
    <w:unhideWhenUsed/>
    <w:pPr>
      <w:ind w:left="1417"/>
      <w:spacing w:after="57"/>
    </w:pPr>
  </w:style>
  <w:style w:type="paragraph" w:styleId="898">
    <w:name w:val="toc 7"/>
    <w:basedOn w:val="705"/>
    <w:next w:val="705"/>
    <w:uiPriority w:val="39"/>
    <w:unhideWhenUsed/>
    <w:pPr>
      <w:ind w:left="1701"/>
      <w:spacing w:after="57"/>
    </w:pPr>
  </w:style>
  <w:style w:type="paragraph" w:styleId="899">
    <w:name w:val="toc 8"/>
    <w:basedOn w:val="705"/>
    <w:next w:val="705"/>
    <w:uiPriority w:val="39"/>
    <w:unhideWhenUsed/>
    <w:pPr>
      <w:ind w:left="1984"/>
      <w:spacing w:after="57"/>
    </w:pPr>
  </w:style>
  <w:style w:type="paragraph" w:styleId="900">
    <w:name w:val="toc 9"/>
    <w:basedOn w:val="705"/>
    <w:next w:val="705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05"/>
    <w:next w:val="705"/>
    <w:uiPriority w:val="99"/>
    <w:unhideWhenUsed/>
  </w:style>
  <w:style w:type="paragraph" w:styleId="903">
    <w:name w:val="Body Text"/>
    <w:basedOn w:val="705"/>
    <w:pPr>
      <w:jc w:val="both"/>
    </w:pPr>
    <w:rPr>
      <w:sz w:val="28"/>
    </w:rPr>
  </w:style>
  <w:style w:type="paragraph" w:styleId="904">
    <w:name w:val="Body Text Indent"/>
    <w:basedOn w:val="705"/>
    <w:pPr>
      <w:ind w:firstLine="567"/>
    </w:pPr>
    <w:rPr>
      <w:sz w:val="28"/>
    </w:rPr>
  </w:style>
  <w:style w:type="paragraph" w:styleId="905">
    <w:name w:val="Body Text Indent 2"/>
    <w:basedOn w:val="705"/>
    <w:pPr>
      <w:ind w:firstLine="851"/>
      <w:jc w:val="both"/>
    </w:pPr>
    <w:rPr>
      <w:sz w:val="28"/>
    </w:rPr>
  </w:style>
  <w:style w:type="paragraph" w:styleId="906">
    <w:name w:val="Body Text Indent 3"/>
    <w:basedOn w:val="705"/>
    <w:pPr>
      <w:ind w:firstLine="851"/>
    </w:pPr>
    <w:rPr>
      <w:sz w:val="28"/>
      <w:lang w:val="en-US"/>
    </w:rPr>
  </w:style>
  <w:style w:type="paragraph" w:styleId="907">
    <w:name w:val="Block Text"/>
    <w:basedOn w:val="705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08" w:customStyle="1">
    <w:name w:val="Верхний колонтитул Знак"/>
    <w:basedOn w:val="715"/>
    <w:link w:val="753"/>
  </w:style>
  <w:style w:type="character" w:styleId="909" w:customStyle="1">
    <w:name w:val="Нижний колонтитул Знак"/>
    <w:basedOn w:val="715"/>
    <w:link w:val="755"/>
  </w:style>
  <w:style w:type="character" w:styleId="910" w:customStyle="1">
    <w:name w:val="Date_num"/>
  </w:style>
  <w:style w:type="paragraph" w:styleId="911" w:customStyle="1">
    <w:name w:val="ConsPlusNormal"/>
    <w:pPr>
      <w:widowControl w:val="off"/>
    </w:pPr>
    <w:rPr>
      <w:rFonts w:ascii="Calibri" w:hAnsi="Calibri"/>
      <w:sz w:val="22"/>
      <w:lang w:eastAsia="ru-RU"/>
    </w:rPr>
  </w:style>
  <w:style w:type="character" w:styleId="912" w:customStyle="1">
    <w:name w:val="pt-a0-000023"/>
    <w:basedOn w:val="715"/>
  </w:style>
  <w:style w:type="character" w:styleId="913" w:customStyle="1">
    <w:name w:val="pt-a0-000024"/>
    <w:basedOn w:val="715"/>
  </w:style>
  <w:style w:type="paragraph" w:styleId="914">
    <w:name w:val="Balloon Text"/>
    <w:basedOn w:val="705"/>
    <w:link w:val="915"/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link w:val="914"/>
    <w:rPr>
      <w:rFonts w:ascii="Segoe UI" w:hAnsi="Segoe UI" w:cs="Segoe UI"/>
      <w:sz w:val="18"/>
      <w:szCs w:val="18"/>
    </w:rPr>
  </w:style>
  <w:style w:type="character" w:styleId="916" w:customStyle="1">
    <w:name w:val="pt-a0-000020"/>
  </w:style>
  <w:style w:type="character" w:styleId="917" w:customStyle="1">
    <w:name w:val="pt-a0-000590"/>
  </w:style>
  <w:style w:type="paragraph" w:styleId="918" w:customStyle="1">
    <w:name w:val="Обычный (веб)1"/>
    <w:uiPriority w:val="99"/>
    <w:semiHidden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19" w:customStyle="1">
    <w:name w:val="Содержимое таблицы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hi-I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7342ACF4A35DD9A2A64A03214AFF8906DBFB0BA907B13E65B4CBC2BC7461697DAAI423L" TargetMode="External"/><Relationship Id="rId12" Type="http://schemas.openxmlformats.org/officeDocument/2006/relationships/hyperlink" Target="consultantplus://offline/ref=7FDBFA0E72F83E12CD6E487F47C67AAC0A83A547DA4CC05496BEF2B098CB728088BBACCB45799AF7ACEF55ACCE1162D48AbBd6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i.gonov</cp:lastModifiedBy>
  <cp:revision>19</cp:revision>
  <dcterms:created xsi:type="dcterms:W3CDTF">2026-02-09T13:44:00Z</dcterms:created>
  <dcterms:modified xsi:type="dcterms:W3CDTF">2026-05-15T12:11:46Z</dcterms:modified>
  <cp:version>1048576</cp:version>
</cp:coreProperties>
</file>